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B6" w:rsidRPr="0088126B" w:rsidRDefault="002C6158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</w:rPr>
      </w:pPr>
      <w:r w:rsidRPr="0088126B"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</w:rPr>
        <w:t>LAURA CURINO</w:t>
      </w:r>
    </w:p>
    <w:p w:rsidR="00BF48CC" w:rsidRDefault="002C6158" w:rsidP="00BF48C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ARTEMISIA, CATERINA, IPAZIA E…LE ALTRE</w:t>
      </w:r>
    </w:p>
    <w:p w:rsidR="00C5752D" w:rsidRDefault="002C6158" w:rsidP="0057649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gio</w:t>
      </w:r>
      <w:proofErr w:type="spellEnd"/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31</w:t>
      </w:r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/0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8</w:t>
      </w:r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ore 21.30</w:t>
      </w:r>
      <w:r w:rsidR="00BF48CC" w:rsidRPr="00FD1D16">
        <w:rPr>
          <w:rFonts w:ascii="Arial" w:hAnsi="Arial" w:cs="Arial"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Teatro Fonderia Leopolda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| 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FOLLONICA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(</w:t>
      </w:r>
      <w:r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GR</w:t>
      </w:r>
      <w:r w:rsidR="0057649D" w:rsidRPr="0057649D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)</w:t>
      </w:r>
    </w:p>
    <w:p w:rsidR="00210601" w:rsidRPr="002861BE" w:rsidRDefault="00210601" w:rsidP="0057649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BF48CC" w:rsidRDefault="00FD1D16" w:rsidP="00BF48CC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2C6158">
        <w:rPr>
          <w:rFonts w:ascii="Arial" w:hAnsi="Arial" w:cs="Arial"/>
          <w:color w:val="000000"/>
        </w:rPr>
        <w:t>Laura Curino</w:t>
      </w:r>
      <w:r w:rsidR="00274195">
        <w:rPr>
          <w:rFonts w:ascii="Arial" w:hAnsi="Arial" w:cs="Arial"/>
          <w:color w:val="000000"/>
        </w:rPr>
        <w:t xml:space="preserve"> e Patrizia Monaco</w:t>
      </w:r>
    </w:p>
    <w:p w:rsidR="00274195" w:rsidRDefault="00274195" w:rsidP="00BF48CC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Laura Curino</w:t>
      </w:r>
    </w:p>
    <w:p w:rsidR="00274195" w:rsidRDefault="002C6158" w:rsidP="00274195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regia Consuelo </w:t>
      </w:r>
      <w:proofErr w:type="spellStart"/>
      <w:r>
        <w:rPr>
          <w:rFonts w:ascii="Arial" w:hAnsi="Arial" w:cs="Arial"/>
          <w:color w:val="000000"/>
        </w:rPr>
        <w:t>Barilari</w:t>
      </w:r>
      <w:proofErr w:type="spellEnd"/>
    </w:p>
    <w:p w:rsidR="00274195" w:rsidRDefault="00274195" w:rsidP="00274195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274195">
        <w:rPr>
          <w:rFonts w:ascii="Arial" w:hAnsi="Arial" w:cs="Arial"/>
          <w:color w:val="000000"/>
        </w:rPr>
        <w:t>llestimento scenico Federico Valente</w:t>
      </w:r>
    </w:p>
    <w:p w:rsidR="00274195" w:rsidRDefault="00274195" w:rsidP="00274195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274195">
        <w:rPr>
          <w:rFonts w:ascii="Arial" w:hAnsi="Arial" w:cs="Arial"/>
          <w:color w:val="000000"/>
        </w:rPr>
        <w:t>ostume Francesca Parodi</w:t>
      </w:r>
    </w:p>
    <w:p w:rsidR="00274195" w:rsidRPr="00274195" w:rsidRDefault="00274195" w:rsidP="00274195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Pr="00274195">
        <w:rPr>
          <w:rFonts w:ascii="Arial" w:hAnsi="Arial" w:cs="Arial"/>
          <w:color w:val="000000"/>
        </w:rPr>
        <w:t xml:space="preserve">ideografica Sara Monteverde </w:t>
      </w:r>
    </w:p>
    <w:p w:rsidR="00274195" w:rsidRPr="00CC60E9" w:rsidRDefault="00274195" w:rsidP="00274195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Pr="00274195">
        <w:rPr>
          <w:rFonts w:ascii="Arial" w:hAnsi="Arial" w:cs="Arial"/>
          <w:color w:val="000000"/>
        </w:rPr>
        <w:t>ideo mapping Gianluca De Pasquale</w:t>
      </w:r>
    </w:p>
    <w:p w:rsidR="00BF48CC" w:rsidRPr="00E066EB" w:rsidRDefault="00BF48CC" w:rsidP="00BF48C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  <w:r w:rsidRPr="00E066EB">
        <w:rPr>
          <w:rFonts w:ascii="Arial" w:hAnsi="Arial" w:cs="Arial"/>
          <w:color w:val="00B050"/>
        </w:rPr>
        <w:t xml:space="preserve">una produzione </w:t>
      </w:r>
      <w:r w:rsidR="002C6158" w:rsidRPr="00E066EB">
        <w:rPr>
          <w:rFonts w:ascii="Arial" w:hAnsi="Arial" w:cs="Arial"/>
          <w:color w:val="00B050"/>
        </w:rPr>
        <w:t>Schegge di Mediterraneo - Festival dell’Eccellenza al Femminile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D30263" w:rsidRDefault="00D30263" w:rsidP="00D30263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bookmarkStart w:id="0" w:name="_Hlk71549394"/>
      <w:r w:rsidRPr="002C6158">
        <w:rPr>
          <w:rFonts w:ascii="Arial" w:hAnsi="Arial" w:cs="Arial"/>
          <w:bCs/>
          <w:iCs/>
        </w:rPr>
        <w:t xml:space="preserve">Teatro e </w:t>
      </w:r>
      <w:r>
        <w:rPr>
          <w:rFonts w:ascii="Arial" w:hAnsi="Arial" w:cs="Arial"/>
          <w:bCs/>
          <w:iCs/>
        </w:rPr>
        <w:t>a</w:t>
      </w:r>
      <w:r w:rsidRPr="002C6158">
        <w:rPr>
          <w:rFonts w:ascii="Arial" w:hAnsi="Arial" w:cs="Arial"/>
          <w:bCs/>
          <w:iCs/>
        </w:rPr>
        <w:t xml:space="preserve">rte si intrecciano nei diversi personaggi femminili che Laura Curino evoca ed interpreta, in un racconto ironico, tagliente e molto spesso comico: Artemisia Gentileschi, Caterina d’Alessandria, Giovanna d’Arco, Ipazia, Lucrezia, Susanna e i Vecchioni, </w:t>
      </w:r>
      <w:proofErr w:type="spellStart"/>
      <w:r w:rsidRPr="002C6158">
        <w:rPr>
          <w:rFonts w:ascii="Arial" w:hAnsi="Arial" w:cs="Arial"/>
          <w:bCs/>
          <w:iCs/>
        </w:rPr>
        <w:t>Giuditta.I</w:t>
      </w:r>
      <w:proofErr w:type="spellEnd"/>
      <w:r w:rsidRPr="002C6158">
        <w:rPr>
          <w:rFonts w:ascii="Arial" w:hAnsi="Arial" w:cs="Arial"/>
          <w:bCs/>
          <w:iCs/>
        </w:rPr>
        <w:t xml:space="preserve"> personaggi nella narrazione e le immagini delle principali opere d’arte di Artemisia Gentileschi e di altri artisti del ‘500 e ‘600, si intrecciano di continuo e vanno a comporre su tulle una suggestiva scenografia a più livelli di grandi video proiezioni</w:t>
      </w:r>
      <w:r>
        <w:rPr>
          <w:rFonts w:ascii="Arial" w:hAnsi="Arial" w:cs="Arial"/>
          <w:bCs/>
          <w:iCs/>
        </w:rPr>
        <w:t>: s</w:t>
      </w:r>
      <w:r w:rsidRPr="002C6158">
        <w:rPr>
          <w:rFonts w:ascii="Arial" w:hAnsi="Arial" w:cs="Arial"/>
          <w:bCs/>
          <w:iCs/>
        </w:rPr>
        <w:t xml:space="preserve">corrono, appaiono sorprendendoci, vibrano, si frammentano e si alternano nella narrazione le opere di Artemisia Gentileschi: </w:t>
      </w:r>
      <w:r w:rsidRPr="00BE13E8">
        <w:rPr>
          <w:rFonts w:ascii="Arial" w:hAnsi="Arial" w:cs="Arial"/>
          <w:bCs/>
          <w:i/>
          <w:iCs/>
        </w:rPr>
        <w:t xml:space="preserve">Giuditta che decapita </w:t>
      </w:r>
      <w:proofErr w:type="spellStart"/>
      <w:r w:rsidRPr="00BE13E8">
        <w:rPr>
          <w:rFonts w:ascii="Arial" w:hAnsi="Arial" w:cs="Arial"/>
          <w:bCs/>
          <w:i/>
          <w:iCs/>
        </w:rPr>
        <w:t>Oloferne</w:t>
      </w:r>
      <w:proofErr w:type="spellEnd"/>
      <w:r w:rsidRPr="00BE13E8">
        <w:rPr>
          <w:rFonts w:ascii="Arial" w:hAnsi="Arial" w:cs="Arial"/>
          <w:bCs/>
          <w:i/>
          <w:iCs/>
        </w:rPr>
        <w:t xml:space="preserve">, Santa Caterina di Alessandria, Danae, La ninfa </w:t>
      </w:r>
      <w:proofErr w:type="spellStart"/>
      <w:r w:rsidRPr="00BE13E8">
        <w:rPr>
          <w:rFonts w:ascii="Arial" w:hAnsi="Arial" w:cs="Arial"/>
          <w:bCs/>
          <w:i/>
          <w:iCs/>
        </w:rPr>
        <w:t>Corisca</w:t>
      </w:r>
      <w:proofErr w:type="spellEnd"/>
      <w:r w:rsidRPr="00BE13E8">
        <w:rPr>
          <w:rFonts w:ascii="Arial" w:hAnsi="Arial" w:cs="Arial"/>
          <w:bCs/>
          <w:i/>
          <w:iCs/>
        </w:rPr>
        <w:t xml:space="preserve"> e il satiro, Autoritratto con liuto, Cleopatra, Autoritratto come allegoria della Pittura, Sansone e </w:t>
      </w:r>
      <w:proofErr w:type="spellStart"/>
      <w:r w:rsidRPr="00BE13E8">
        <w:rPr>
          <w:rFonts w:ascii="Arial" w:hAnsi="Arial" w:cs="Arial"/>
          <w:bCs/>
          <w:i/>
          <w:iCs/>
        </w:rPr>
        <w:t>Dalida</w:t>
      </w:r>
      <w:proofErr w:type="spellEnd"/>
      <w:r w:rsidRPr="00BE13E8">
        <w:rPr>
          <w:rFonts w:ascii="Arial" w:hAnsi="Arial" w:cs="Arial"/>
          <w:bCs/>
          <w:i/>
          <w:iCs/>
        </w:rPr>
        <w:t xml:space="preserve">, Davide e Betsabea, Giaele e </w:t>
      </w:r>
      <w:proofErr w:type="spellStart"/>
      <w:r w:rsidRPr="00BE13E8">
        <w:rPr>
          <w:rFonts w:ascii="Arial" w:hAnsi="Arial" w:cs="Arial"/>
          <w:bCs/>
          <w:i/>
          <w:iCs/>
        </w:rPr>
        <w:t>Sisara</w:t>
      </w:r>
      <w:proofErr w:type="spellEnd"/>
      <w:r w:rsidRPr="00BE13E8">
        <w:rPr>
          <w:rFonts w:ascii="Arial" w:hAnsi="Arial" w:cs="Arial"/>
          <w:bCs/>
          <w:i/>
          <w:iCs/>
        </w:rPr>
        <w:t>, Clio, la musa della storia, Santa Cecilia, Conversione della Maddalena, Ester e Assuero</w:t>
      </w:r>
      <w:r w:rsidRPr="002C6158">
        <w:rPr>
          <w:rFonts w:ascii="Arial" w:hAnsi="Arial" w:cs="Arial"/>
          <w:bCs/>
          <w:iCs/>
        </w:rPr>
        <w:t xml:space="preserve">… E le opere dei maestri che Artemisia evoca e invoca come </w:t>
      </w:r>
      <w:r w:rsidRPr="00BE13E8">
        <w:rPr>
          <w:rFonts w:ascii="Arial" w:hAnsi="Arial" w:cs="Arial"/>
          <w:bCs/>
          <w:i/>
          <w:iCs/>
        </w:rPr>
        <w:t xml:space="preserve">Giuditta e </w:t>
      </w:r>
      <w:proofErr w:type="spellStart"/>
      <w:r w:rsidRPr="00BE13E8">
        <w:rPr>
          <w:rFonts w:ascii="Arial" w:hAnsi="Arial" w:cs="Arial"/>
          <w:bCs/>
          <w:i/>
          <w:iCs/>
        </w:rPr>
        <w:t>Oloferne</w:t>
      </w:r>
      <w:proofErr w:type="spellEnd"/>
      <w:r w:rsidRPr="002C6158">
        <w:rPr>
          <w:rFonts w:ascii="Arial" w:hAnsi="Arial" w:cs="Arial"/>
          <w:bCs/>
          <w:iCs/>
        </w:rPr>
        <w:t xml:space="preserve"> di Caravaggio</w:t>
      </w:r>
      <w:r>
        <w:rPr>
          <w:rFonts w:ascii="Arial" w:hAnsi="Arial" w:cs="Arial"/>
          <w:bCs/>
          <w:iCs/>
        </w:rPr>
        <w:t xml:space="preserve">, </w:t>
      </w:r>
      <w:r w:rsidRPr="00BE13E8">
        <w:rPr>
          <w:rFonts w:ascii="Arial" w:hAnsi="Arial" w:cs="Arial"/>
          <w:bCs/>
          <w:i/>
          <w:iCs/>
        </w:rPr>
        <w:t>La scuola di Atene</w:t>
      </w:r>
      <w:r w:rsidRPr="002C6158">
        <w:rPr>
          <w:rFonts w:ascii="Arial" w:hAnsi="Arial" w:cs="Arial"/>
          <w:bCs/>
          <w:iCs/>
        </w:rPr>
        <w:t xml:space="preserve"> di Raffaello, </w:t>
      </w:r>
      <w:r w:rsidRPr="00BE13E8">
        <w:rPr>
          <w:rFonts w:ascii="Arial" w:hAnsi="Arial" w:cs="Arial"/>
          <w:bCs/>
          <w:i/>
          <w:iCs/>
        </w:rPr>
        <w:t>Tre arcangeli e Tobiolo</w:t>
      </w:r>
      <w:r w:rsidRPr="002C6158">
        <w:rPr>
          <w:rFonts w:ascii="Arial" w:hAnsi="Arial" w:cs="Arial"/>
          <w:bCs/>
          <w:iCs/>
        </w:rPr>
        <w:t xml:space="preserve"> di Filippo Lippi, </w:t>
      </w:r>
      <w:r w:rsidRPr="00BE13E8">
        <w:rPr>
          <w:rFonts w:ascii="Arial" w:hAnsi="Arial" w:cs="Arial"/>
          <w:bCs/>
          <w:i/>
          <w:iCs/>
        </w:rPr>
        <w:t>Tre arcangeli e Tobiolo</w:t>
      </w:r>
      <w:r w:rsidRPr="002C6158">
        <w:rPr>
          <w:rFonts w:ascii="Arial" w:hAnsi="Arial" w:cs="Arial"/>
          <w:bCs/>
          <w:iCs/>
        </w:rPr>
        <w:t xml:space="preserve"> di Francesco Botticini, </w:t>
      </w:r>
      <w:r w:rsidRPr="00BE13E8">
        <w:rPr>
          <w:rFonts w:ascii="Arial" w:hAnsi="Arial" w:cs="Arial"/>
          <w:bCs/>
          <w:i/>
          <w:iCs/>
        </w:rPr>
        <w:t>Stanza dell’Aurora</w:t>
      </w:r>
      <w:r w:rsidRPr="002C6158">
        <w:rPr>
          <w:rFonts w:ascii="Arial" w:hAnsi="Arial" w:cs="Arial"/>
          <w:bCs/>
          <w:iCs/>
        </w:rPr>
        <w:t xml:space="preserve"> di Agostino Tassi e il Guercino</w:t>
      </w:r>
      <w:r w:rsidRPr="00BE13E8">
        <w:rPr>
          <w:rFonts w:ascii="Arial" w:hAnsi="Arial" w:cs="Arial"/>
          <w:bCs/>
          <w:i/>
          <w:iCs/>
        </w:rPr>
        <w:t>, Il concerto musicale con Apollo e le Muse</w:t>
      </w:r>
      <w:r w:rsidRPr="002C615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di </w:t>
      </w:r>
      <w:r w:rsidRPr="002C6158">
        <w:rPr>
          <w:rFonts w:ascii="Arial" w:hAnsi="Arial" w:cs="Arial"/>
          <w:bCs/>
          <w:iCs/>
        </w:rPr>
        <w:t>Agostino Tassi e Orazio Gentileschi e molti altri.</w:t>
      </w:r>
    </w:p>
    <w:p w:rsidR="00A03D02" w:rsidRDefault="00A03D02" w:rsidP="00A03D02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bookmarkStart w:id="1" w:name="_GoBack"/>
      <w:bookmarkEnd w:id="1"/>
    </w:p>
    <w:p w:rsidR="00A03D02" w:rsidRDefault="002C6158" w:rsidP="00A03D02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Laura Curino</w:t>
      </w:r>
    </w:p>
    <w:p w:rsidR="0034737B" w:rsidRPr="0034737B" w:rsidRDefault="0034737B" w:rsidP="0034737B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34737B">
        <w:rPr>
          <w:rFonts w:ascii="Arial" w:hAnsi="Arial" w:cs="Arial"/>
          <w:bCs/>
          <w:sz w:val="18"/>
          <w:szCs w:val="18"/>
        </w:rPr>
        <w:t>Autrice e attrice torinese, tra i maggiori interpreti del teatro di narrazione alterna nel suo repertorio testi di nuova drammaturgia e testi classici.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34737B">
        <w:rPr>
          <w:rFonts w:ascii="Arial" w:hAnsi="Arial" w:cs="Arial"/>
          <w:bCs/>
          <w:sz w:val="18"/>
          <w:szCs w:val="18"/>
        </w:rPr>
        <w:t>Dal 2015 è direttore artistico del Teatro Giacosa di Ivrea.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34737B" w:rsidRPr="0034737B" w:rsidRDefault="0034737B" w:rsidP="0034737B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34737B">
        <w:rPr>
          <w:rFonts w:ascii="Arial" w:hAnsi="Arial" w:cs="Arial"/>
          <w:bCs/>
          <w:sz w:val="18"/>
          <w:szCs w:val="18"/>
        </w:rPr>
        <w:t>Tra i fondatori di Teatro Settimo, ha partecipato come attrice e autrice alla maggior parte delle produzioni nei 25 anni di vita della compagnia.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34737B">
        <w:rPr>
          <w:rFonts w:ascii="Arial" w:hAnsi="Arial" w:cs="Arial"/>
          <w:bCs/>
          <w:sz w:val="18"/>
          <w:szCs w:val="18"/>
        </w:rPr>
        <w:t>Dal 2001 ha collaborato con numerosi teatri – tra cui Teatro Stabile di Torino e Piccolo Teatro di Milano – festival, aziende, istituzioni, radio e televisione. Insegna scrittura teatrale all’Università Cattolica di Milano e tiene conferenze, seminari e laboratori in Italia e all’estero.</w:t>
      </w:r>
    </w:p>
    <w:p w:rsidR="0034737B" w:rsidRPr="0034737B" w:rsidRDefault="0034737B" w:rsidP="0034737B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34737B">
        <w:rPr>
          <w:rFonts w:ascii="Arial" w:hAnsi="Arial" w:cs="Arial"/>
          <w:bCs/>
          <w:sz w:val="18"/>
          <w:szCs w:val="18"/>
        </w:rPr>
        <w:t>II tema del lavoro, il punto di vista femminile sulla contemporaneità, l’attenzione per le nuove generazioni sono fra gli elementi fondanti della sua scrittura.</w:t>
      </w:r>
    </w:p>
    <w:p w:rsidR="0034737B" w:rsidRPr="0034737B" w:rsidRDefault="0034737B" w:rsidP="0034737B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34737B">
        <w:rPr>
          <w:rFonts w:ascii="Arial" w:hAnsi="Arial" w:cs="Arial"/>
          <w:bCs/>
          <w:sz w:val="18"/>
          <w:szCs w:val="18"/>
        </w:rPr>
        <w:t xml:space="preserve">Tra i tanti testi e spettacoli messi in scena: il dittico sulla storia della famiglia Olivetti; Passione ovvero la scoperta della vocazione teatrale; </w:t>
      </w:r>
      <w:r w:rsidRPr="00E36778">
        <w:rPr>
          <w:rFonts w:ascii="Arial" w:hAnsi="Arial" w:cs="Arial"/>
          <w:bCs/>
          <w:i/>
          <w:sz w:val="18"/>
          <w:szCs w:val="18"/>
        </w:rPr>
        <w:t>Il Signore del cane nero</w:t>
      </w:r>
      <w:r w:rsidRPr="0034737B">
        <w:rPr>
          <w:rFonts w:ascii="Arial" w:hAnsi="Arial" w:cs="Arial"/>
          <w:bCs/>
          <w:sz w:val="18"/>
          <w:szCs w:val="18"/>
        </w:rPr>
        <w:t xml:space="preserve"> su Enrico Mattei; </w:t>
      </w:r>
      <w:r w:rsidRPr="00E36778">
        <w:rPr>
          <w:rFonts w:ascii="Arial" w:hAnsi="Arial" w:cs="Arial"/>
          <w:bCs/>
          <w:i/>
          <w:sz w:val="18"/>
          <w:szCs w:val="18"/>
        </w:rPr>
        <w:t>Santa Impresa</w:t>
      </w:r>
      <w:r w:rsidRPr="0034737B">
        <w:rPr>
          <w:rFonts w:ascii="Arial" w:hAnsi="Arial" w:cs="Arial"/>
          <w:bCs/>
          <w:sz w:val="18"/>
          <w:szCs w:val="18"/>
        </w:rPr>
        <w:t xml:space="preserve"> sui Santi Sociali torinesi dell’Ottocento; </w:t>
      </w:r>
      <w:r w:rsidRPr="00E36778">
        <w:rPr>
          <w:rFonts w:ascii="Arial" w:hAnsi="Arial" w:cs="Arial"/>
          <w:bCs/>
          <w:i/>
          <w:sz w:val="18"/>
          <w:szCs w:val="18"/>
        </w:rPr>
        <w:t>La Diva della Scala</w:t>
      </w:r>
      <w:r w:rsidRPr="0034737B">
        <w:rPr>
          <w:rFonts w:ascii="Arial" w:hAnsi="Arial" w:cs="Arial"/>
          <w:bCs/>
          <w:sz w:val="18"/>
          <w:szCs w:val="18"/>
        </w:rPr>
        <w:t xml:space="preserve">, dove la vocazione teatrale diventa mestiere; </w:t>
      </w:r>
      <w:r w:rsidRPr="00E36778">
        <w:rPr>
          <w:rFonts w:ascii="Arial" w:hAnsi="Arial" w:cs="Arial"/>
          <w:bCs/>
          <w:i/>
          <w:sz w:val="18"/>
          <w:szCs w:val="18"/>
        </w:rPr>
        <w:t>La lista</w:t>
      </w:r>
      <w:r w:rsidRPr="0034737B">
        <w:rPr>
          <w:rFonts w:ascii="Arial" w:hAnsi="Arial" w:cs="Arial"/>
          <w:bCs/>
          <w:sz w:val="18"/>
          <w:szCs w:val="18"/>
        </w:rPr>
        <w:t xml:space="preserve"> su Pasquale Rotondi, il Soprintendente che salvò migliaia di capolavori d’arte durante la Seconda Guerra Mondiale; </w:t>
      </w:r>
      <w:r w:rsidRPr="00E36778">
        <w:rPr>
          <w:rFonts w:ascii="Arial" w:hAnsi="Arial" w:cs="Arial"/>
          <w:bCs/>
          <w:i/>
          <w:sz w:val="18"/>
          <w:szCs w:val="18"/>
        </w:rPr>
        <w:t>Il rumore del silenzio</w:t>
      </w:r>
      <w:r w:rsidRPr="0034737B">
        <w:rPr>
          <w:rFonts w:ascii="Arial" w:hAnsi="Arial" w:cs="Arial"/>
          <w:bCs/>
          <w:sz w:val="18"/>
          <w:szCs w:val="18"/>
        </w:rPr>
        <w:t xml:space="preserve"> dedicato alle vittime della strage di Piazza Fontana; </w:t>
      </w:r>
      <w:r w:rsidRPr="00E36778">
        <w:rPr>
          <w:rFonts w:ascii="Arial" w:hAnsi="Arial" w:cs="Arial"/>
          <w:bCs/>
          <w:i/>
          <w:sz w:val="18"/>
          <w:szCs w:val="18"/>
        </w:rPr>
        <w:t>L’anello forte</w:t>
      </w:r>
      <w:r w:rsidRPr="0034737B">
        <w:rPr>
          <w:rFonts w:ascii="Arial" w:hAnsi="Arial" w:cs="Arial"/>
          <w:bCs/>
          <w:sz w:val="18"/>
          <w:szCs w:val="18"/>
        </w:rPr>
        <w:t xml:space="preserve"> progetto che si ispira all’omonima opera di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Nuto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Revelli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; </w:t>
      </w:r>
      <w:r w:rsidRPr="00E36778">
        <w:rPr>
          <w:rFonts w:ascii="Arial" w:hAnsi="Arial" w:cs="Arial"/>
          <w:bCs/>
          <w:i/>
          <w:sz w:val="18"/>
          <w:szCs w:val="18"/>
        </w:rPr>
        <w:t>Pigiama per sei</w:t>
      </w:r>
      <w:r w:rsidRPr="0034737B">
        <w:rPr>
          <w:rFonts w:ascii="Arial" w:hAnsi="Arial" w:cs="Arial"/>
          <w:bCs/>
          <w:sz w:val="18"/>
          <w:szCs w:val="18"/>
        </w:rPr>
        <w:t xml:space="preserve"> commedia romantica basata su equivoci esilaranti; </w:t>
      </w:r>
      <w:r w:rsidRPr="00E36778">
        <w:rPr>
          <w:rFonts w:ascii="Arial" w:hAnsi="Arial" w:cs="Arial"/>
          <w:bCs/>
          <w:i/>
          <w:sz w:val="18"/>
          <w:szCs w:val="18"/>
        </w:rPr>
        <w:t>Big Data B&amp;B</w:t>
      </w:r>
      <w:r w:rsidRPr="0034737B">
        <w:rPr>
          <w:rFonts w:ascii="Arial" w:hAnsi="Arial" w:cs="Arial"/>
          <w:bCs/>
          <w:sz w:val="18"/>
          <w:szCs w:val="18"/>
        </w:rPr>
        <w:t xml:space="preserve"> sui risvolti etici e sociali della Rivoluzione Digitale.</w:t>
      </w:r>
    </w:p>
    <w:p w:rsidR="0034737B" w:rsidRPr="0034737B" w:rsidRDefault="0034737B" w:rsidP="0034737B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34737B">
        <w:rPr>
          <w:rFonts w:ascii="Arial" w:hAnsi="Arial" w:cs="Arial"/>
          <w:bCs/>
          <w:sz w:val="18"/>
          <w:szCs w:val="18"/>
        </w:rPr>
        <w:t xml:space="preserve">È inoltre interprete di numerosi spettacoli per la regia di: Consuelo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Barilari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, Alessandro D’Alatri, Simone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Derai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, Corrado D’Elia, Anna Di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Francisca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, Ivana Ferri, Luca Micheletti, Cristina Pezzoli, Marco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Rampoldi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, Renato Sarti, Marco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Sciaccaluga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, Laura Sicignano, Serena Sinigaglia, Claudia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Sorace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, Roberto Tarasco e Gabriele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Vacis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>.</w:t>
      </w:r>
    </w:p>
    <w:p w:rsidR="008B2D2E" w:rsidRDefault="0034737B" w:rsidP="003473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4737B">
        <w:rPr>
          <w:rFonts w:ascii="Arial" w:hAnsi="Arial" w:cs="Arial"/>
          <w:bCs/>
          <w:sz w:val="18"/>
          <w:szCs w:val="18"/>
        </w:rPr>
        <w:t xml:space="preserve">Tra i numerosi riconoscimenti: Premio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Ubu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 (con Teatro Settimo) 1993, Premio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Anct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 </w:t>
      </w:r>
      <w:r w:rsidR="00E36778">
        <w:rPr>
          <w:rFonts w:ascii="Arial" w:hAnsi="Arial" w:cs="Arial"/>
          <w:bCs/>
          <w:sz w:val="18"/>
          <w:szCs w:val="18"/>
        </w:rPr>
        <w:t>-</w:t>
      </w:r>
      <w:r w:rsidRPr="0034737B">
        <w:rPr>
          <w:rFonts w:ascii="Arial" w:hAnsi="Arial" w:cs="Arial"/>
          <w:bCs/>
          <w:sz w:val="18"/>
          <w:szCs w:val="18"/>
        </w:rPr>
        <w:t xml:space="preserve"> Associazione Nazionale Critici di Teatro 1998, Premio </w:t>
      </w:r>
      <w:proofErr w:type="spellStart"/>
      <w:r w:rsidRPr="0034737B">
        <w:rPr>
          <w:rFonts w:ascii="Arial" w:hAnsi="Arial" w:cs="Arial"/>
          <w:bCs/>
          <w:sz w:val="18"/>
          <w:szCs w:val="18"/>
        </w:rPr>
        <w:t>Hystrio</w:t>
      </w:r>
      <w:proofErr w:type="spellEnd"/>
      <w:r w:rsidRPr="0034737B">
        <w:rPr>
          <w:rFonts w:ascii="Arial" w:hAnsi="Arial" w:cs="Arial"/>
          <w:bCs/>
          <w:sz w:val="18"/>
          <w:szCs w:val="18"/>
        </w:rPr>
        <w:t xml:space="preserve"> per la drammaturgia 2003.</w:t>
      </w: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36778" w:rsidRDefault="00E36778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8126B" w:rsidRDefault="0088126B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B2D2E" w:rsidRDefault="008B2D2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7467B" w:rsidRDefault="0027467B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End w:id="0"/>
    <w:p w:rsidR="008B2D2E" w:rsidRPr="00741D11" w:rsidRDefault="002C6158" w:rsidP="008B2D2E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Teatro Fonderia Leopolda</w:t>
      </w:r>
      <w:r w:rsidR="008B2D2E" w:rsidRPr="00741D11">
        <w:rPr>
          <w:rFonts w:ascii="Arial" w:eastAsia="Calibri" w:hAnsi="Arial" w:cs="Arial"/>
          <w:bCs/>
        </w:rPr>
        <w:t xml:space="preserve">, </w:t>
      </w:r>
      <w:r>
        <w:rPr>
          <w:rFonts w:ascii="Arial" w:eastAsia="Calibri" w:hAnsi="Arial" w:cs="Arial"/>
          <w:bCs/>
        </w:rPr>
        <w:t>via Roma</w:t>
      </w:r>
      <w:r w:rsidR="00A03D02">
        <w:rPr>
          <w:rFonts w:ascii="Arial" w:eastAsia="Calibri" w:hAnsi="Arial" w:cs="Arial"/>
          <w:bCs/>
        </w:rPr>
        <w:t xml:space="preserve"> </w:t>
      </w:r>
      <w:r w:rsidR="008B2D2E">
        <w:rPr>
          <w:rFonts w:ascii="Arial" w:eastAsia="Calibri" w:hAnsi="Arial" w:cs="Arial"/>
        </w:rPr>
        <w:t xml:space="preserve">| </w:t>
      </w:r>
      <w:r>
        <w:rPr>
          <w:rFonts w:ascii="Arial" w:eastAsia="Calibri" w:hAnsi="Arial" w:cs="Arial"/>
        </w:rPr>
        <w:t>FOLLONICA</w:t>
      </w:r>
    </w:p>
    <w:p w:rsidR="008B2D2E" w:rsidRPr="0088126B" w:rsidRDefault="008B2D2E" w:rsidP="008B2D2E">
      <w:pPr>
        <w:spacing w:after="0" w:line="240" w:lineRule="auto"/>
        <w:rPr>
          <w:rStyle w:val="Collegamentoipertestuale"/>
          <w:rFonts w:ascii="Arial" w:hAnsi="Arial" w:cs="Arial"/>
          <w:bCs/>
          <w:color w:val="auto"/>
        </w:rPr>
      </w:pPr>
      <w:r w:rsidRPr="00274195">
        <w:rPr>
          <w:rFonts w:ascii="Arial" w:hAnsi="Arial" w:cs="Arial"/>
          <w:i/>
        </w:rPr>
        <w:t>prenotazioni:</w:t>
      </w:r>
      <w:r w:rsidRPr="00274195">
        <w:rPr>
          <w:rFonts w:ascii="Arial" w:hAnsi="Arial" w:cs="Arial"/>
        </w:rPr>
        <w:t xml:space="preserve"> </w:t>
      </w:r>
      <w:r w:rsidR="00274195" w:rsidRPr="00274195">
        <w:rPr>
          <w:rFonts w:ascii="Arial" w:hAnsi="Arial" w:cs="Arial"/>
        </w:rPr>
        <w:t>www.adarte.18tickets.it</w:t>
      </w:r>
      <w:r w:rsidR="00274195" w:rsidRPr="0088126B">
        <w:rPr>
          <w:rFonts w:ascii="Arial" w:hAnsi="Arial" w:cs="Arial"/>
        </w:rPr>
        <w:t>/</w:t>
      </w:r>
    </w:p>
    <w:p w:rsidR="008B2D2E" w:rsidRPr="00274195" w:rsidRDefault="008B2D2E" w:rsidP="008B2D2E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8B2D2E" w:rsidRPr="00274195" w:rsidRDefault="008B2D2E" w:rsidP="008B2D2E">
      <w:pPr>
        <w:spacing w:after="0" w:line="240" w:lineRule="auto"/>
        <w:rPr>
          <w:rFonts w:ascii="Arial" w:hAnsi="Arial" w:cs="Arial"/>
          <w:b/>
          <w:bCs/>
          <w:color w:val="00B050"/>
        </w:rPr>
      </w:pPr>
      <w:r w:rsidRPr="00274195">
        <w:rPr>
          <w:rFonts w:ascii="Arial" w:hAnsi="Arial" w:cs="Arial"/>
          <w:bCs/>
          <w:color w:val="00B050"/>
        </w:rPr>
        <w:t>Spettacolo presentato nell’ambito d</w:t>
      </w:r>
      <w:r w:rsidR="00274195" w:rsidRPr="00274195">
        <w:rPr>
          <w:rFonts w:ascii="Arial" w:hAnsi="Arial" w:cs="Arial"/>
          <w:bCs/>
          <w:color w:val="00B050"/>
        </w:rPr>
        <w:t xml:space="preserve">ella rassegna </w:t>
      </w:r>
      <w:r w:rsidR="00E33095" w:rsidRPr="007679C9">
        <w:rPr>
          <w:rFonts w:ascii="Arial" w:hAnsi="Arial" w:cs="Arial"/>
          <w:b/>
          <w:bCs/>
          <w:color w:val="00B050"/>
          <w:highlight w:val="yellow"/>
        </w:rPr>
        <w:t xml:space="preserve">GIORNI FELICI </w:t>
      </w:r>
      <w:r w:rsidR="00274195" w:rsidRPr="007679C9">
        <w:rPr>
          <w:rFonts w:ascii="Arial" w:hAnsi="Arial" w:cs="Arial"/>
          <w:b/>
          <w:bCs/>
          <w:color w:val="00B050"/>
          <w:highlight w:val="yellow"/>
        </w:rPr>
        <w:t>2023</w:t>
      </w:r>
    </w:p>
    <w:sectPr w:rsidR="008B2D2E" w:rsidRPr="00274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D"/>
    <w:rsid w:val="00011319"/>
    <w:rsid w:val="00054132"/>
    <w:rsid w:val="000A3CEB"/>
    <w:rsid w:val="000C3537"/>
    <w:rsid w:val="000F19D2"/>
    <w:rsid w:val="001303F2"/>
    <w:rsid w:val="00154C00"/>
    <w:rsid w:val="001605D6"/>
    <w:rsid w:val="00160603"/>
    <w:rsid w:val="00160CE2"/>
    <w:rsid w:val="00173EE7"/>
    <w:rsid w:val="001F2B8E"/>
    <w:rsid w:val="00210601"/>
    <w:rsid w:val="002269D0"/>
    <w:rsid w:val="00245301"/>
    <w:rsid w:val="00274195"/>
    <w:rsid w:val="0027467B"/>
    <w:rsid w:val="002C6158"/>
    <w:rsid w:val="00347373"/>
    <w:rsid w:val="0034737B"/>
    <w:rsid w:val="003745C5"/>
    <w:rsid w:val="003764D0"/>
    <w:rsid w:val="003A4FE1"/>
    <w:rsid w:val="003C37DC"/>
    <w:rsid w:val="003E55DC"/>
    <w:rsid w:val="004173AD"/>
    <w:rsid w:val="0047458E"/>
    <w:rsid w:val="00483F6D"/>
    <w:rsid w:val="00503C3A"/>
    <w:rsid w:val="0057649D"/>
    <w:rsid w:val="005A3CA9"/>
    <w:rsid w:val="00626B36"/>
    <w:rsid w:val="007679C9"/>
    <w:rsid w:val="00775BBA"/>
    <w:rsid w:val="00782F75"/>
    <w:rsid w:val="007B3523"/>
    <w:rsid w:val="007F3F2F"/>
    <w:rsid w:val="0085185D"/>
    <w:rsid w:val="0088126B"/>
    <w:rsid w:val="008B2D2E"/>
    <w:rsid w:val="0096024B"/>
    <w:rsid w:val="009C583D"/>
    <w:rsid w:val="009C6B0B"/>
    <w:rsid w:val="00A03D02"/>
    <w:rsid w:val="00A14151"/>
    <w:rsid w:val="00A512EF"/>
    <w:rsid w:val="00A54608"/>
    <w:rsid w:val="00A553D2"/>
    <w:rsid w:val="00A60FA7"/>
    <w:rsid w:val="00A93397"/>
    <w:rsid w:val="00B403E0"/>
    <w:rsid w:val="00B52568"/>
    <w:rsid w:val="00BB4189"/>
    <w:rsid w:val="00BD2763"/>
    <w:rsid w:val="00BE4A70"/>
    <w:rsid w:val="00BF48CC"/>
    <w:rsid w:val="00C5752D"/>
    <w:rsid w:val="00C91720"/>
    <w:rsid w:val="00C9268F"/>
    <w:rsid w:val="00CB1159"/>
    <w:rsid w:val="00D30263"/>
    <w:rsid w:val="00DB146A"/>
    <w:rsid w:val="00DC210C"/>
    <w:rsid w:val="00E038ED"/>
    <w:rsid w:val="00E066EB"/>
    <w:rsid w:val="00E33095"/>
    <w:rsid w:val="00E36778"/>
    <w:rsid w:val="00E629B6"/>
    <w:rsid w:val="00EA0E37"/>
    <w:rsid w:val="00F8508A"/>
    <w:rsid w:val="00FB1093"/>
    <w:rsid w:val="00FD1D16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7F4F6-6347-403F-8A2B-B8A90F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12</cp:revision>
  <cp:lastPrinted>2023-05-09T13:51:00Z</cp:lastPrinted>
  <dcterms:created xsi:type="dcterms:W3CDTF">2023-05-04T07:54:00Z</dcterms:created>
  <dcterms:modified xsi:type="dcterms:W3CDTF">2023-05-26T14:57:00Z</dcterms:modified>
</cp:coreProperties>
</file>